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Права и обязанности родителей, меры ответственности в случае ненадлежащего исполнения родительских обязанностей регламентированы главой 12 Семейного кодекса Российской Федерации. В соответствии с ч. 1 ст. 65 Семейного кодекса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Лишение родительских прав является крайней мерой ответственности, которая применяется судом только за виновное поведение родителей по основаниям, указанным в ст. 69 Семейного кодекса РФ, перечень которых является исчерпывающим. Основаниями к лишению родительских прав являются:</w:t>
      </w:r>
    </w:p>
    <w:p>
      <w:pPr>
        <w:pStyle w:val="Style16"/>
        <w:keepNext w:val="false"/>
        <w:keepLines w:val="false"/>
        <w:widowControl w:val="false"/>
        <w:numPr>
          <w:ilvl w:val="0"/>
          <w:numId w:val="1"/>
        </w:numPr>
        <w:shd w:val="clear" w:color="auto" w:fill="auto"/>
        <w:tabs>
          <w:tab w:val="clear" w:pos="720"/>
          <w:tab w:val="left" w:pos="702" w:leader="none"/>
        </w:tabs>
        <w:bidi w:val="0"/>
        <w:spacing w:lineRule="auto" w:line="240" w:before="0" w:after="0"/>
        <w:ind w:left="0" w:right="0" w:hanging="0"/>
        <w:jc w:val="both"/>
        <w:rPr/>
      </w:pPr>
      <w:bookmarkStart w:id="0" w:name="bookmark0"/>
      <w:bookmarkEnd w:id="0"/>
      <w:r>
        <w:rPr>
          <w:color w:val="000000"/>
          <w:spacing w:val="0"/>
          <w:w w:val="100"/>
        </w:rPr>
        <w:t>уклонение от выполнения обязанностей родителей, в том числе при злостном уклонении от уплаты алиментов;</w:t>
      </w:r>
    </w:p>
    <w:p>
      <w:pPr>
        <w:pStyle w:val="Style16"/>
        <w:keepNext w:val="false"/>
        <w:keepLines w:val="false"/>
        <w:widowControl w:val="false"/>
        <w:numPr>
          <w:ilvl w:val="0"/>
          <w:numId w:val="1"/>
        </w:numPr>
        <w:shd w:val="clear" w:color="auto" w:fill="auto"/>
        <w:tabs>
          <w:tab w:val="clear" w:pos="720"/>
          <w:tab w:val="left" w:pos="702" w:leader="none"/>
        </w:tabs>
        <w:bidi w:val="0"/>
        <w:spacing w:lineRule="auto" w:line="240" w:before="0" w:after="0"/>
        <w:ind w:left="0" w:right="0" w:hanging="0"/>
        <w:jc w:val="both"/>
        <w:rPr/>
      </w:pPr>
      <w:bookmarkStart w:id="1" w:name="bookmark1"/>
      <w:bookmarkEnd w:id="1"/>
      <w:r>
        <w:rPr>
          <w:color w:val="000000"/>
          <w:spacing w:val="0"/>
          <w:w w:val="100"/>
        </w:rPr>
        <w:t>отказ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pPr>
        <w:pStyle w:val="Style16"/>
        <w:keepNext w:val="false"/>
        <w:keepLines w:val="false"/>
        <w:widowControl w:val="false"/>
        <w:numPr>
          <w:ilvl w:val="0"/>
          <w:numId w:val="1"/>
        </w:numPr>
        <w:shd w:val="clear" w:color="auto" w:fill="auto"/>
        <w:tabs>
          <w:tab w:val="clear" w:pos="720"/>
          <w:tab w:val="left" w:pos="702" w:leader="none"/>
        </w:tabs>
        <w:bidi w:val="0"/>
        <w:spacing w:lineRule="auto" w:line="240" w:before="0" w:after="0"/>
        <w:ind w:left="0" w:right="0" w:hanging="0"/>
        <w:jc w:val="left"/>
        <w:rPr/>
      </w:pPr>
      <w:bookmarkStart w:id="2" w:name="bookmark2"/>
      <w:bookmarkEnd w:id="2"/>
      <w:r>
        <w:rPr>
          <w:color w:val="000000"/>
          <w:spacing w:val="0"/>
          <w:w w:val="100"/>
        </w:rPr>
        <w:t>злоупотребление своими родительскими правами;</w:t>
      </w:r>
    </w:p>
    <w:p>
      <w:pPr>
        <w:pStyle w:val="Style16"/>
        <w:keepNext w:val="false"/>
        <w:keepLines w:val="false"/>
        <w:widowControl w:val="false"/>
        <w:numPr>
          <w:ilvl w:val="0"/>
          <w:numId w:val="1"/>
        </w:numPr>
        <w:shd w:val="clear" w:color="auto" w:fill="auto"/>
        <w:tabs>
          <w:tab w:val="clear" w:pos="720"/>
          <w:tab w:val="left" w:pos="702" w:leader="none"/>
        </w:tabs>
        <w:bidi w:val="0"/>
        <w:spacing w:lineRule="auto" w:line="240" w:before="0" w:after="0"/>
        <w:ind w:left="0" w:right="0" w:hanging="0"/>
        <w:jc w:val="both"/>
        <w:rPr/>
      </w:pPr>
      <w:bookmarkStart w:id="3" w:name="bookmark3"/>
      <w:bookmarkEnd w:id="3"/>
      <w:r>
        <w:rPr>
          <w:color w:val="000000"/>
          <w:spacing w:val="0"/>
          <w:w w:val="100"/>
        </w:rPr>
        <w:t>жестокое обращение с детьми, в том числе осуществление физического или психического насилия над ними, покушение на их половую неприкосновенность;</w:t>
      </w:r>
    </w:p>
    <w:p>
      <w:pPr>
        <w:pStyle w:val="22"/>
        <w:keepNext w:val="false"/>
        <w:keepLines w:val="false"/>
        <w:widowControl w:val="false"/>
        <w:numPr>
          <w:ilvl w:val="0"/>
          <w:numId w:val="1"/>
        </w:numPr>
        <w:shd w:val="clear" w:color="auto" w:fill="auto"/>
        <w:tabs>
          <w:tab w:val="clear" w:pos="720"/>
          <w:tab w:val="left" w:pos="702" w:leader="none"/>
        </w:tabs>
        <w:bidi w:val="0"/>
        <w:spacing w:lineRule="auto" w:line="278" w:before="0" w:after="0"/>
        <w:ind w:left="0" w:right="0" w:hanging="0"/>
        <w:jc w:val="left"/>
        <w:rPr/>
      </w:pPr>
      <w:bookmarkStart w:id="4" w:name="bookmark4"/>
      <w:bookmarkEnd w:id="4"/>
      <w:r>
        <w:rPr>
          <w:color w:val="000000"/>
          <w:spacing w:val="0"/>
          <w:w w:val="100"/>
          <w:sz w:val="24"/>
          <w:szCs w:val="24"/>
        </w:rPr>
        <w:t>наличие хронических заболеваний - алкоголизм или наркомания;</w:t>
      </w:r>
    </w:p>
    <w:p>
      <w:pPr>
        <w:pStyle w:val="Style16"/>
        <w:keepNext w:val="false"/>
        <w:keepLines w:val="false"/>
        <w:widowControl w:val="false"/>
        <w:numPr>
          <w:ilvl w:val="0"/>
          <w:numId w:val="1"/>
        </w:numPr>
        <w:shd w:val="clear" w:color="auto" w:fill="auto"/>
        <w:tabs>
          <w:tab w:val="clear" w:pos="720"/>
          <w:tab w:val="left" w:pos="702" w:leader="none"/>
        </w:tabs>
        <w:bidi w:val="0"/>
        <w:spacing w:lineRule="auto" w:line="240" w:before="0" w:after="0"/>
        <w:ind w:left="0" w:right="0" w:hanging="0"/>
        <w:jc w:val="both"/>
        <w:rPr/>
      </w:pPr>
      <w:bookmarkStart w:id="5" w:name="bookmark5"/>
      <w:bookmarkEnd w:id="5"/>
      <w:r>
        <w:rPr>
          <w:color w:val="000000"/>
          <w:spacing w:val="0"/>
          <w:w w:val="100"/>
        </w:rPr>
        <w:t>совершение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pPr>
        <w:pStyle w:val="Style16"/>
        <w:keepNext w:val="false"/>
        <w:keepLines w:val="false"/>
        <w:widowControl w:val="false"/>
        <w:shd w:val="clear" w:color="auto" w:fill="auto"/>
        <w:bidi w:val="0"/>
        <w:spacing w:lineRule="auto" w:line="240" w:before="0" w:after="0"/>
        <w:ind w:left="0" w:right="0" w:hanging="0"/>
        <w:jc w:val="both"/>
        <w:rPr/>
      </w:pPr>
      <w:r>
        <w:rPr>
          <w:color w:val="000000"/>
          <w:spacing w:val="0"/>
          <w:w w:val="100"/>
        </w:rPr>
        <w:t>Применение такой меры допускается в случае невозможности защитить права и интересы детей иным образом и только в судебном порядке. Дела указанной категории рассматриваются с обязательным участием прокурора и органа опеки и попечительства.</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Правом на обращение в суд с исковым заявлением о лишении родительских прав обладают: родители независимо от того, с кем из них проживает ребенок; лица, заменяющие родителей (усыновители, опекуны, попечители, приемные родители, патронатные воспитатели); прокурор; орган или организации, на которые возложены обязанности по охране прав несовершеннолетних детей (органы опеки и попечительства, комиссии по делам несовершеннолетних, организации для детей-сирот и детей, оставшихся без попечения родителей).</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К юридически значимым обстоятельствами, подлежащим установлению в целях разрешения вопроса об ответственности лица, в отношении которого рассматривается иск о лишении родительских прав, относятся: факты, подтверждающие (опровергающие) отсутствие заботы о здоровье, физическом, психическом, духовном и нравственном развитии детей, их материальном содержании, а также предупреждался ли ранее ответчик о недопущении злостного уклонения от исполнения родительских обязанностей и о возможном лишении его родительских прав, применялись ли к нему меры административной и уголовной ответственности.</w:t>
      </w:r>
    </w:p>
    <w:p>
      <w:pPr>
        <w:pStyle w:val="Style16"/>
        <w:keepNext w:val="false"/>
        <w:keepLines w:val="false"/>
        <w:widowControl w:val="false"/>
        <w:shd w:val="clear" w:color="auto" w:fill="auto"/>
        <w:bidi w:val="0"/>
        <w:spacing w:lineRule="auto" w:line="240" w:before="0" w:after="0"/>
        <w:ind w:left="0" w:right="0" w:firstLine="720"/>
        <w:jc w:val="both"/>
        <w:rPr/>
      </w:pPr>
      <w:r>
        <w:rPr>
          <w:color w:val="000000"/>
          <w:spacing w:val="0"/>
          <w:w w:val="100"/>
        </w:rPr>
        <w:t>В исключительных случаях при доказанности виновного поведения родителя суд с учетом характера его поведения, личности и других конкретных обстоятельств,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 Отказывая в иске о лишении родительских прав, суд при наличии оснований, вправе принять решение об ограничении родителя в родительских правах, если этого требуют интересы ребенка.</w:t>
      </w:r>
    </w:p>
    <w:p>
      <w:pPr>
        <w:pStyle w:val="Style16"/>
        <w:keepNext w:val="false"/>
        <w:keepLines w:val="false"/>
        <w:widowControl w:val="false"/>
        <w:shd w:val="clear" w:color="auto" w:fill="auto"/>
        <w:bidi w:val="0"/>
        <w:spacing w:lineRule="auto" w:line="240" w:before="0" w:after="660"/>
        <w:ind w:left="0" w:right="0" w:firstLine="720"/>
        <w:jc w:val="both"/>
        <w:rPr/>
      </w:pPr>
      <w:r>
        <w:rPr>
          <w:color w:val="000000"/>
          <w:spacing w:val="0"/>
          <w:w w:val="100"/>
        </w:rPr>
        <w:t xml:space="preserve">При рассмотрении дела о лишении либо ограничении родительских </w:t>
      </w:r>
      <w:r>
        <w:rPr>
          <w:color w:val="000000"/>
          <w:spacing w:val="0"/>
          <w:w w:val="100"/>
        </w:rPr>
        <w:t>п</w:t>
      </w:r>
      <w:r>
        <w:rPr>
          <w:color w:val="000000"/>
          <w:spacing w:val="0"/>
          <w:w w:val="100"/>
        </w:rPr>
        <w:t>рав суд решает вопрос о взыскании алиментов на ребенка с родителей (одного из них</w:t>
      </w:r>
      <w:r>
        <w:rPr>
          <w:rFonts w:eastAsia="Times New Roman" w:cs="Times New Roman"/>
          <w:b w:val="false"/>
          <w:bCs w:val="false"/>
          <w:i w:val="false"/>
          <w:iCs w:val="false"/>
          <w:caps w:val="false"/>
          <w:smallCaps w:val="false"/>
          <w:strike w:val="false"/>
          <w:dstrike w:val="false"/>
          <w:color w:val="000000"/>
          <w:spacing w:val="0"/>
          <w:w w:val="100"/>
          <w:sz w:val="28"/>
          <w:szCs w:val="28"/>
          <w:u w:val="none"/>
          <w:shd w:fill="auto" w:val="clear"/>
        </w:rPr>
        <w:t>).</w:t>
      </w:r>
    </w:p>
    <w:sectPr>
      <w:headerReference w:type="even" r:id="rId2"/>
      <w:headerReference w:type="default" r:id="rId3"/>
      <w:type w:val="nextPage"/>
      <w:pgSz w:w="11906" w:h="16838"/>
      <w:pgMar w:left="1390" w:right="632" w:gutter="0" w:header="0" w:top="1440" w:footer="0" w:bottom="1087"/>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mc:AlternateContent>
        <mc:Choice Requires="wps">
          <w:drawing>
            <wp:anchor behindDoc="1" distT="0" distB="0" distL="0" distR="0" simplePos="0" locked="0" layoutInCell="0" allowOverlap="1" relativeHeight="2">
              <wp:simplePos x="0" y="0"/>
              <wp:positionH relativeFrom="page">
                <wp:posOffset>3992880</wp:posOffset>
              </wp:positionH>
              <wp:positionV relativeFrom="page">
                <wp:posOffset>600075</wp:posOffset>
              </wp:positionV>
              <wp:extent cx="65405" cy="174625"/>
              <wp:effectExtent l="0" t="0" r="0" b="0"/>
              <wp:wrapNone/>
              <wp:docPr id="1" name="Shape 5"/>
              <a:graphic xmlns:a="http://schemas.openxmlformats.org/drawingml/2006/main">
                <a:graphicData uri="http://schemas.microsoft.com/office/word/2010/wordprocessingShape">
                  <wps:wsp>
                    <wps:cNvSpPr/>
                    <wps:spPr>
                      <a:xfrm>
                        <a:off x="0" y="0"/>
                        <a:ext cx="64800" cy="173880"/>
                      </a:xfrm>
                      <a:prstGeom prst="rect">
                        <a:avLst/>
                      </a:prstGeom>
                      <a:noFill/>
                      <a:ln w="0">
                        <a:noFill/>
                      </a:ln>
                    </wps:spPr>
                    <wps:style>
                      <a:lnRef idx="0"/>
                      <a:fillRef idx="0"/>
                      <a:effectRef idx="0"/>
                      <a:fontRef idx="minor"/>
                    </wps:style>
                    <wps:txbx>
                      <w:txbxContent>
                        <w:p>
                          <w:pPr>
                            <w:pStyle w:val="23"/>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rPr>
                            <w:t>2</w:t>
                          </w:r>
                        </w:p>
                      </w:txbxContent>
                    </wps:txbx>
                    <wps:bodyPr lIns="0" rIns="0" tIns="0" bIns="0" anchor="t">
                      <a:spAutoFit/>
                    </wps:bodyPr>
                  </wps:wsp>
                </a:graphicData>
              </a:graphic>
            </wp:anchor>
          </w:drawing>
        </mc:Choice>
        <mc:Fallback>
          <w:pict>
            <v:rect id="shape_0" ID="Shape 5" path="m0,0l-2147483645,0l-2147483645,-2147483646l0,-2147483646xe" stroked="f" o:allowincell="f" style="position:absolute;margin-left:314.4pt;margin-top:47.25pt;width:5.05pt;height:13.65pt;mso-wrap-style:square;v-text-anchor:top;mso-position-horizontal-relative:page;mso-position-vertical-relative:page">
              <v:fill o:detectmouseclick="t" on="false"/>
              <v:stroke color="#3465a4" joinstyle="round" endcap="flat"/>
              <v:textbox>
                <w:txbxContent>
                  <w:p>
                    <w:pPr>
                      <w:pStyle w:val="23"/>
                      <w:keepNext w:val="false"/>
                      <w:keepLines w:val="false"/>
                      <w:widowControl w:val="false"/>
                      <w:shd w:val="clear" w:color="auto" w:fill="auto"/>
                      <w:bidi w:val="0"/>
                      <w:spacing w:lineRule="auto" w:line="240" w:before="0" w:after="0"/>
                      <w:ind w:left="0" w:right="0" w:hanging="0"/>
                      <w:jc w:val="left"/>
                      <w:rPr>
                        <w:sz w:val="24"/>
                        <w:szCs w:val="24"/>
                      </w:rPr>
                    </w:pPr>
                    <w:r>
                      <w:rPr>
                        <w:color w:val="000000"/>
                        <w:spacing w:val="0"/>
                        <w:w w:val="100"/>
                        <w:sz w:val="24"/>
                        <w:szCs w:val="24"/>
                      </w:rPr>
                      <w:t>2</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autoHyphenation w:val="true"/>
  <w:evenAndOddHeaders/>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 w:val="24"/>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shd w:fill="auto" w:val="clear"/>
    </w:rPr>
  </w:style>
  <w:style w:type="character" w:styleId="Style14" w:customStyle="1">
    <w:name w:val="Основной текст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character" w:styleId="3" w:customStyle="1">
    <w:name w:val="Основной текст (3)_"/>
    <w:basedOn w:val="DefaultParagraphFont"/>
    <w:link w:val="Style4"/>
    <w:qFormat/>
    <w:rPr>
      <w:rFonts w:ascii="Courier New" w:hAnsi="Courier New" w:eastAsia="Courier New" w:cs="Courier New"/>
      <w:b/>
      <w:bCs/>
      <w:i w:val="false"/>
      <w:iCs w:val="false"/>
      <w:caps w:val="false"/>
      <w:smallCaps w:val="false"/>
      <w:strike w:val="false"/>
      <w:dstrike w:val="false"/>
      <w:u w:val="none"/>
      <w:shd w:fill="auto" w:val="clear"/>
    </w:rPr>
  </w:style>
  <w:style w:type="character" w:styleId="2" w:customStyle="1">
    <w:name w:val="Основной текст (2)_"/>
    <w:basedOn w:val="DefaultParagraphFont"/>
    <w:link w:val="Style7"/>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21" w:customStyle="1">
    <w:name w:val="Колонтитул (2)_"/>
    <w:basedOn w:val="DefaultParagraphFont"/>
    <w:link w:val="Style11"/>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customStyle="1">
    <w:name w:val="Body Text"/>
    <w:basedOn w:val="Normal"/>
    <w:link w:val="CharStyle3"/>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31" w:customStyle="1">
    <w:name w:val="Основной текст (3)"/>
    <w:basedOn w:val="Normal"/>
    <w:link w:val="CharStyle5"/>
    <w:qFormat/>
    <w:pPr>
      <w:widowControl w:val="false"/>
      <w:shd w:val="clear" w:color="auto" w:fill="auto"/>
      <w:jc w:val="center"/>
    </w:pPr>
    <w:rPr>
      <w:rFonts w:ascii="Courier New" w:hAnsi="Courier New" w:eastAsia="Courier New" w:cs="Courier New"/>
      <w:b/>
      <w:bCs/>
      <w:i w:val="false"/>
      <w:iCs w:val="false"/>
      <w:caps w:val="false"/>
      <w:smallCaps w:val="false"/>
      <w:strike w:val="false"/>
      <w:dstrike w:val="false"/>
      <w:u w:val="none"/>
      <w:shd w:fill="auto" w:val="clear"/>
    </w:rPr>
  </w:style>
  <w:style w:type="paragraph" w:styleId="22" w:customStyle="1">
    <w:name w:val="Основной текст (2)"/>
    <w:basedOn w:val="Normal"/>
    <w:link w:val="CharStyle8"/>
    <w:qFormat/>
    <w:pPr>
      <w:widowControl w:val="false"/>
      <w:shd w:val="clear" w:color="auto" w:fill="auto"/>
      <w:spacing w:before="0" w:after="560"/>
      <w:ind w:left="320" w:right="0" w:firstLine="580"/>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23" w:customStyle="1">
    <w:name w:val="Колонтитул (2)"/>
    <w:basedOn w:val="Normal"/>
    <w:link w:val="CharStyle12"/>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20">
    <w:name w:val="Содержимое врезки"/>
    <w:basedOn w:val="Normal"/>
    <w:qFormat/>
    <w:pPr/>
    <w:rPr/>
  </w:style>
  <w:style w:type="paragraph" w:styleId="Style21">
    <w:name w:val="Колонтитул"/>
    <w:basedOn w:val="Normal"/>
    <w:qFormat/>
    <w:pPr/>
    <w:rPr/>
  </w:style>
  <w:style w:type="paragraph" w:styleId="Style22">
    <w:name w:val="Header"/>
    <w:basedOn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LibreOffice/7.2.2.2$Windows_X86_64 LibreOffice_project/02b2acce88a210515b4a5bb2e46cbfb63fe97d56</Application>
  <AppVersion>15.0000</AppVersion>
  <Pages>2</Pages>
  <Words>477</Words>
  <Characters>3281</Characters>
  <CharactersWithSpaces>3738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2023-04-07T16:41:44Z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